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2"/>
        <w:widowControl/>
        <w:jc w:val="center"/>
        <w:rPr>
          <w:b w:val="false"/>
          <w:b w:val="false"/>
          <w:sz w:val="26"/>
        </w:rPr>
      </w:pPr>
      <w:r>
        <w:rPr>
          <w:b w:val="false"/>
          <w:sz w:val="26"/>
        </w:rPr>
        <w:t>ПРОГРАММА</w:t>
      </w:r>
    </w:p>
    <w:p>
      <w:pPr>
        <w:pStyle w:val="ConsPlusNormal2"/>
        <w:ind w:left="0" w:right="0" w:hang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"ОБЕСПЕЧЕНИЕ КАЧЕСТВЕННЫМИ УСЛУГАМИ ЖКХ НАСЕЛЕНИЯ ПОГРАНИЧНОГО МУНИЦИПАЛЬНОГО ОКРУГА"</w:t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numPr>
          <w:ilvl w:val="0"/>
          <w:numId w:val="0"/>
        </w:numPr>
        <w:ind w:left="0" w:right="0" w:hanging="0"/>
        <w:jc w:val="center"/>
        <w:outlineLvl w:val="1"/>
        <w:rPr>
          <w:sz w:val="26"/>
        </w:rPr>
      </w:pPr>
      <w:r>
        <w:rPr>
          <w:sz w:val="26"/>
        </w:rPr>
        <w:t>Паспорт программы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>"Обеспечение качественными услугами ЖКХ населения Пограничного муниципального округа "</w:t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tbl>
      <w:tblPr>
        <w:tblStyle w:val="Style_4"/>
        <w:tblW w:w="9424" w:type="dxa"/>
        <w:jc w:val="left"/>
        <w:tblInd w:w="14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48"/>
        <w:gridCol w:w="6675"/>
      </w:tblGrid>
      <w:tr>
        <w:trPr>
          <w:trHeight w:val="986" w:hRule="atLeast"/>
        </w:trPr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cell3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rFonts w:eastAsia="NSimSun" w:cs="Lucida Sans"/>
                <w:color w:val="000000"/>
                <w:spacing w:val="0"/>
                <w:kern w:val="0"/>
                <w:sz w:val="26"/>
                <w:szCs w:val="20"/>
                <w:lang w:val="ru-RU" w:eastAsia="zh-CN" w:bidi="hi-IN"/>
              </w:rPr>
              <w:t>Наименование Программы</w:t>
            </w:r>
          </w:p>
        </w:tc>
        <w:tc>
          <w:tcPr>
            <w:tcW w:w="6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«Обеспечение качественными услугами ЖКХ населения Пограничного муниципального округа» (далее Программа)</w:t>
            </w:r>
          </w:p>
        </w:tc>
      </w:tr>
      <w:tr>
        <w:trPr>
          <w:trHeight w:val="1473" w:hRule="atLeast"/>
        </w:trPr>
        <w:tc>
          <w:tcPr>
            <w:tcW w:w="2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cell3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rFonts w:eastAsia="NSimSun" w:cs="Lucida Sans"/>
                <w:color w:val="000000"/>
                <w:spacing w:val="0"/>
                <w:kern w:val="0"/>
                <w:sz w:val="26"/>
                <w:szCs w:val="20"/>
                <w:lang w:val="ru-RU" w:eastAsia="zh-CN" w:bidi="hi-IN"/>
              </w:rPr>
              <w:t xml:space="preserve">Основание для          </w:t>
              <w:br/>
              <w:t>разработки Программы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cell3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rFonts w:eastAsia="NSimSun" w:cs="Lucida Sans"/>
                <w:color w:val="000000"/>
                <w:spacing w:val="0"/>
                <w:kern w:val="0"/>
                <w:sz w:val="26"/>
                <w:szCs w:val="20"/>
                <w:lang w:val="ru-RU" w:eastAsia="zh-CN" w:bidi="hi-IN"/>
              </w:rPr>
              <w:t>Федеральный закон от 06.10.2003г. N 131-ФЗ «Об общих принципах организации местного самоуправления в Российской Федерации»; Федеральный закон от 07.12.2011г. N 416-ФЗ «О водоснабжении и водоотведении».</w:t>
            </w:r>
          </w:p>
        </w:tc>
      </w:tr>
      <w:tr>
        <w:trPr>
          <w:trHeight w:val="636" w:hRule="atLeast"/>
        </w:trPr>
        <w:tc>
          <w:tcPr>
            <w:tcW w:w="2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cell3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rFonts w:eastAsia="NSimSun" w:cs="Lucida Sans"/>
                <w:color w:val="000000"/>
                <w:spacing w:val="0"/>
                <w:kern w:val="0"/>
                <w:sz w:val="26"/>
                <w:szCs w:val="20"/>
                <w:lang w:val="ru-RU" w:eastAsia="zh-CN" w:bidi="hi-IN"/>
              </w:rPr>
              <w:t xml:space="preserve">Разработчик   </w:t>
              <w:br/>
              <w:t>Программы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cell3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rFonts w:eastAsia="NSimSun" w:cs="Lucida Sans"/>
                <w:color w:val="000000"/>
                <w:spacing w:val="0"/>
                <w:kern w:val="0"/>
                <w:sz w:val="26"/>
                <w:szCs w:val="20"/>
                <w:lang w:val="ru-RU" w:eastAsia="zh-CN" w:bidi="hi-IN"/>
              </w:rPr>
              <w:t>Администрация Пограничного муниципального округа.</w:t>
            </w:r>
          </w:p>
        </w:tc>
      </w:tr>
      <w:tr>
        <w:trPr>
          <w:trHeight w:val="606" w:hRule="atLeast"/>
        </w:trPr>
        <w:tc>
          <w:tcPr>
            <w:tcW w:w="2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cell3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rFonts w:eastAsia="NSimSun" w:cs="Lucida Sans"/>
                <w:color w:val="000000"/>
                <w:spacing w:val="0"/>
                <w:kern w:val="0"/>
                <w:sz w:val="26"/>
                <w:szCs w:val="20"/>
                <w:lang w:val="ru-RU" w:eastAsia="zh-CN" w:bidi="hi-IN"/>
              </w:rPr>
              <w:t>Исполнитель </w:t>
              <w:br/>
              <w:t>Программы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nformat2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rFonts w:eastAsia="NSimSun" w:cs="Lucida Sans" w:ascii="Times New Roman" w:hAnsi="Times New Roman"/>
                <w:color w:val="000000"/>
                <w:spacing w:val="0"/>
                <w:kern w:val="0"/>
                <w:sz w:val="26"/>
                <w:szCs w:val="20"/>
                <w:lang w:val="ru-RU" w:eastAsia="zh-CN" w:bidi="hi-IN"/>
              </w:rPr>
              <w:t>Администрация Пограничного муниципального округа.</w:t>
            </w:r>
          </w:p>
        </w:tc>
      </w:tr>
      <w:tr>
        <w:trPr>
          <w:trHeight w:val="2315" w:hRule="atLeast"/>
        </w:trPr>
        <w:tc>
          <w:tcPr>
            <w:tcW w:w="2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cell3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rFonts w:eastAsia="NSimSun" w:cs="Lucida Sans"/>
                <w:color w:val="000000"/>
                <w:spacing w:val="0"/>
                <w:kern w:val="0"/>
                <w:sz w:val="26"/>
                <w:szCs w:val="20"/>
                <w:lang w:val="ru-RU" w:eastAsia="zh-CN" w:bidi="hi-IN"/>
              </w:rPr>
              <w:t>Цели  и задачи Программы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Для достижения поставленных целей предполагается решить следующие задачи: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- модернизация объектов коммунальной инфраструктуры;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- повышение эффективности управления объектами коммунальной инфраструктуры.</w:t>
            </w:r>
          </w:p>
        </w:tc>
      </w:tr>
      <w:tr>
        <w:trPr>
          <w:trHeight w:val="694" w:hRule="atLeast"/>
        </w:trPr>
        <w:tc>
          <w:tcPr>
            <w:tcW w:w="2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cell3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rFonts w:eastAsia="NSimSun" w:cs="Lucida Sans"/>
                <w:color w:val="000000"/>
                <w:spacing w:val="0"/>
                <w:kern w:val="0"/>
                <w:sz w:val="26"/>
                <w:szCs w:val="20"/>
                <w:lang w:val="ru-RU" w:eastAsia="zh-CN" w:bidi="hi-IN"/>
              </w:rPr>
              <w:t xml:space="preserve">Сроки реализации       </w:t>
              <w:br/>
              <w:t>Программы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cell3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rFonts w:eastAsia="NSimSun" w:cs="Lucida Sans"/>
                <w:color w:val="000000"/>
                <w:spacing w:val="0"/>
                <w:kern w:val="0"/>
                <w:sz w:val="26"/>
                <w:szCs w:val="20"/>
                <w:lang w:val="ru-RU" w:eastAsia="zh-CN" w:bidi="hi-IN"/>
              </w:rPr>
              <w:t>2023 - 2026 годы</w:t>
            </w:r>
          </w:p>
        </w:tc>
      </w:tr>
      <w:tr>
        <w:trPr>
          <w:trHeight w:val="960" w:hRule="atLeast"/>
        </w:trPr>
        <w:tc>
          <w:tcPr>
            <w:tcW w:w="2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Важнейшие целевые индикаторы и  показатели Программы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Снижение процента износа объектов коммунальной инфраструктуры.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Количество новых (реконструируемых) сооружений.</w:t>
            </w:r>
          </w:p>
        </w:tc>
      </w:tr>
      <w:tr>
        <w:trPr>
          <w:trHeight w:val="741" w:hRule="atLeast"/>
        </w:trPr>
        <w:tc>
          <w:tcPr>
            <w:tcW w:w="27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cell3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rFonts w:eastAsia="NSimSun" w:cs="Lucida Sans"/>
                <w:color w:val="000000"/>
                <w:spacing w:val="0"/>
                <w:kern w:val="0"/>
                <w:sz w:val="26"/>
                <w:szCs w:val="20"/>
                <w:lang w:val="ru-RU" w:eastAsia="zh-CN" w:bidi="hi-IN"/>
              </w:rPr>
              <w:t xml:space="preserve">Объемы и источники     </w:t>
              <w:br/>
              <w:t xml:space="preserve">финансирования         </w:t>
              <w:br/>
              <w:t>Программы</w:t>
            </w:r>
          </w:p>
        </w:tc>
        <w:tc>
          <w:tcPr>
            <w:tcW w:w="667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Общий объем финансирования Программы составляет    60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em w:val="none"/>
              </w:rPr>
              <w:t xml:space="preserve"> 315,84528 </w:t>
            </w:r>
            <w:r>
              <w:rPr>
                <w:color w:val="000000"/>
                <w:spacing w:val="0"/>
                <w:kern w:val="0"/>
                <w:sz w:val="26"/>
                <w:szCs w:val="26"/>
              </w:rPr>
              <w:t>тыс. рублей,</w:t>
            </w:r>
            <w:r>
              <w:rPr>
                <w:color w:val="000000"/>
                <w:spacing w:val="0"/>
                <w:kern w:val="0"/>
                <w:sz w:val="26"/>
                <w:szCs w:val="20"/>
              </w:rPr>
              <w:t xml:space="preserve"> из них: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2023 г. – 58 705,84528 тыс. руб., в том числе: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средства местного бюджета – 30 036,86027 тыс. руб.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средства краевого бюджета – 28 668,98501 тыс. руб.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2024 г. - 370,00 тыс. руб., в том числе: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средства местного бюджета – 370,00 тыс. руб.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средства краевого бюджета - 0,00 тыс. руб.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2025 г. - 370,00 тыс. руб., в том числе: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средства местного бюджета - 370,00 тыс. руб.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средства краевого бюджета - 0,00 тыс. руб.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2026 г. - 870,00 тыс. руб., в том числе: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средства местного бюджета - 870,00 тыс. руб.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средства краевого бюджета - 0,00 тыс. руб.</w:t>
            </w:r>
          </w:p>
        </w:tc>
      </w:tr>
      <w:tr>
        <w:trPr>
          <w:trHeight w:val="2633" w:hRule="atLeast"/>
        </w:trPr>
        <w:tc>
          <w:tcPr>
            <w:tcW w:w="27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cell3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rFonts w:eastAsia="NSimSun" w:cs="Lucida Sans"/>
                <w:color w:val="000000"/>
                <w:spacing w:val="0"/>
                <w:kern w:val="0"/>
                <w:sz w:val="26"/>
                <w:szCs w:val="20"/>
                <w:lang w:val="ru-RU" w:eastAsia="zh-CN" w:bidi="hi-IN"/>
              </w:rPr>
              <w:t>Ожидаемые конечные результаты реализации Программы</w:t>
            </w:r>
          </w:p>
        </w:tc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Выполнение Программы позволит обеспечить более комфортные условия проживания населения Пограничного муниципального округа путем повышения качества предоставляемых услуг.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Повысится безопасность эксплуатации и надежность работы оборудования.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Сократится количество аварий в коммунальных сетях.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Обеспечится более рациональное использование водных ресурсов.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Улучшится качество питьевой воды.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Обеспечится круглосуточная подача воды потребителям.</w:t>
            </w:r>
          </w:p>
        </w:tc>
      </w:tr>
    </w:tbl>
    <w:p>
      <w:pPr>
        <w:pStyle w:val="Normal"/>
        <w:spacing w:lineRule="auto" w:line="276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jc w:val="center"/>
        <w:rPr>
          <w:sz w:val="26"/>
        </w:rPr>
      </w:pPr>
      <w:r>
        <w:rPr>
          <w:sz w:val="26"/>
        </w:rPr>
        <w:t xml:space="preserve">Раздел 1. Содержание проблемы и обоснование необходимости ее решения программными методами </w:t>
      </w:r>
    </w:p>
    <w:p>
      <w:pPr>
        <w:pStyle w:val="Normal"/>
        <w:spacing w:lineRule="auto" w:line="276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jc w:val="center"/>
        <w:rPr>
          <w:sz w:val="26"/>
        </w:rPr>
      </w:pPr>
      <w:r>
        <w:rPr>
          <w:sz w:val="26"/>
        </w:rPr>
        <w:t>1.1. Система экономических взаимоотношений в жилищно-коммунальном хозяйстве, ее основные проблемы на уровне муниципального образования.</w:t>
      </w:r>
    </w:p>
    <w:p>
      <w:pPr>
        <w:pStyle w:val="Normal"/>
        <w:spacing w:lineRule="auto" w:line="276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 xml:space="preserve">    </w:t>
      </w:r>
      <w:r>
        <w:rPr>
          <w:sz w:val="26"/>
        </w:rPr>
        <w:t>Экономическое благополучие и стабильное развитие Пограничного муниципального округа во многом определяется тем, насколько бесперебойно, надежно, устойчиво и экономически доступно работает система его жизнеобеспечения, т.е.  жилищно-коммунальное хозяйство.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 xml:space="preserve">    </w:t>
      </w:r>
      <w:r>
        <w:rPr>
          <w:sz w:val="26"/>
        </w:rPr>
        <w:t>Сфера коммунальной деятельности постоянно находится в центре экономических и политических интересов органов муниципального образования, несмотря на то, что, как правило, она требует постоянной и значимой финансовой поддержки.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 xml:space="preserve">          </w:t>
      </w:r>
      <w:r>
        <w:rPr>
          <w:sz w:val="26"/>
        </w:rPr>
        <w:t>Действующая система управления ЖКХ характеризуется рядом недостатков, без устранения которых невозможно вести речь о нормализации функционирования отрасли, повышения надежности и качества: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хронического дефицита финансирования;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высокой  затратности  и  отсутствия  экономических стимулов снижения издержек;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неэффективной  работы  предприятий ЖКХ, их не укомплектованностью техникой и специалистами.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 xml:space="preserve">         </w:t>
      </w:r>
      <w:r>
        <w:rPr>
          <w:sz w:val="26"/>
        </w:rPr>
        <w:t>Проблемы жилищно-коммунального комплекса в последнее время стали одним из основных препятствий для устойчивого роста экономики и социальной стабильности в обществе.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 xml:space="preserve">     </w:t>
      </w:r>
      <w:r>
        <w:rPr>
          <w:sz w:val="26"/>
        </w:rPr>
        <w:t xml:space="preserve">Предприятиями жилищно-коммунального комплекса в Пограничном муниципальном округе, предоставляющими услуги водоснабжения и водоотведения, являются МУП «Коммунсервис» и </w:t>
      </w:r>
      <w:r>
        <w:rPr>
          <w:sz w:val="26"/>
        </w:rPr>
        <w:t>М</w:t>
      </w:r>
      <w:r>
        <w:rPr>
          <w:sz w:val="26"/>
        </w:rPr>
        <w:t>ку «ХОЗУ А</w:t>
      </w:r>
      <w:bookmarkStart w:id="0" w:name="_GoBack"/>
      <w:bookmarkEnd w:id="0"/>
      <w:r>
        <w:rPr>
          <w:sz w:val="26"/>
        </w:rPr>
        <w:t xml:space="preserve">дминистрации Пограничного муниципального округа», услуги теплоснабжения - тепловой район «Пограничный» Михайловского филиала КГУП «Примтеплоэнерго». 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jc w:val="center"/>
        <w:rPr>
          <w:sz w:val="26"/>
        </w:rPr>
      </w:pPr>
      <w:r>
        <w:rPr>
          <w:sz w:val="26"/>
        </w:rPr>
        <w:t>1.2. Реформирование экономических отношений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 xml:space="preserve">         </w:t>
      </w:r>
      <w:r>
        <w:rPr>
          <w:sz w:val="26"/>
        </w:rPr>
        <w:t>Главным условием повышения эффективности функционирования жилищно-коммунального комплекса является строительство и развитие конкурентных отношений в отрасли. Для создания конкурентной среды следует: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демонополизировать управление и содержание жилищно-коммунального хозяйства, обеспечение равных конкурентных условий для всех субъектов хозяйствования;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потребителям непосредственно влиять на объем и качество поставляемых услуг путем воздействия на жилищно-коммунальное предприятие с целью улучшения уровня качества оказываемых услуг;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стимулировать энергосбережение как со стороны жилищно-коммунальных предприятий (для снижения производственных издержек), так и со стороны  потребителей (для уменьшения стоимости потребляемых услуг);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стабилизировать финансовый поток для организаций, оказывающих жилищно-коммунальные услуги, сделав его прозрачным и  гарантированным.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 xml:space="preserve">      </w:t>
      </w:r>
      <w:r>
        <w:rPr>
          <w:sz w:val="26"/>
        </w:rPr>
        <w:t>Реализация   новой   экономической   модели   позволит   обеспечить самоокупаемый режим финансирования жилищно-коммунального хозяйства, повысить его эффективность, создать источники привлечения средств для его развития. Переход к рыночным отношениям в сфере управления жилищно-коммунальным хозяйством и жилищным фондом будет способствовать рациональному и эффективному использованию имеющихся ресурсов, повышению качества услуг, снижению издержек и тарифов.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jc w:val="center"/>
        <w:rPr>
          <w:sz w:val="26"/>
        </w:rPr>
      </w:pPr>
      <w:r>
        <w:rPr>
          <w:sz w:val="26"/>
        </w:rPr>
        <w:t>1.3. Водоснабжение</w:t>
      </w:r>
    </w:p>
    <w:p>
      <w:pPr>
        <w:pStyle w:val="Normal"/>
        <w:spacing w:lineRule="auto" w:line="276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 xml:space="preserve">Услуги по водоснабжению в населенных пунктах округа оказывают МУП «Коммунсервис» и </w:t>
      </w:r>
      <w:r>
        <w:rPr>
          <w:sz w:val="26"/>
        </w:rPr>
        <w:t>М</w:t>
      </w:r>
      <w:r>
        <w:rPr>
          <w:sz w:val="26"/>
        </w:rPr>
        <w:t xml:space="preserve">ку «ХОЗУ Администрации Пограничного муниципального округа». 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Водоснабжение на территории округа осуществляется из 25 подземных скважин  и галерейного водозабора на реке Нестеровка, а также 146 колодцев.</w:t>
      </w:r>
    </w:p>
    <w:p>
      <w:pPr>
        <w:pStyle w:val="Normal"/>
        <w:spacing w:lineRule="auto" w:line="276"/>
        <w:ind w:left="0" w:right="0" w:firstLine="709"/>
        <w:jc w:val="both"/>
        <w:rPr>
          <w:sz w:val="26"/>
        </w:rPr>
      </w:pPr>
      <w:r>
        <w:rPr>
          <w:sz w:val="26"/>
        </w:rPr>
        <w:t>Мощность водозаборных сооружений 5,102</w:t>
      </w:r>
      <w:r>
        <w:rPr>
          <w:color w:val="FF0000"/>
          <w:sz w:val="26"/>
        </w:rPr>
        <w:t xml:space="preserve"> </w:t>
      </w:r>
      <w:r>
        <w:rPr>
          <w:sz w:val="26"/>
        </w:rPr>
        <w:t>тыс. м</w:t>
      </w:r>
      <w:r>
        <w:rPr>
          <w:sz w:val="26"/>
          <w:vertAlign w:val="superscript"/>
        </w:rPr>
        <w:t>3</w:t>
      </w:r>
      <w:r>
        <w:rPr>
          <w:sz w:val="26"/>
        </w:rPr>
        <w:t xml:space="preserve"> в сутки. Одиночное протяжение водопроводов составляет 58,9 км.  </w:t>
      </w:r>
    </w:p>
    <w:p>
      <w:pPr>
        <w:pStyle w:val="Normal"/>
        <w:spacing w:lineRule="auto" w:line="276"/>
        <w:ind w:left="0" w:right="0" w:firstLine="709"/>
        <w:jc w:val="both"/>
        <w:rPr>
          <w:sz w:val="26"/>
        </w:rPr>
      </w:pPr>
      <w:r>
        <w:rPr>
          <w:sz w:val="26"/>
        </w:rPr>
        <w:t>Годовой объем отпущенной воды всем потребителям составляет 435,113</w:t>
      </w:r>
      <w:r>
        <w:rPr>
          <w:color w:val="FF0000"/>
          <w:sz w:val="26"/>
        </w:rPr>
        <w:t xml:space="preserve"> </w:t>
      </w:r>
      <w:r>
        <w:rPr>
          <w:sz w:val="26"/>
        </w:rPr>
        <w:t>тыс. м</w:t>
      </w:r>
      <w:r>
        <w:rPr>
          <w:sz w:val="26"/>
          <w:vertAlign w:val="superscript"/>
        </w:rPr>
        <w:t>3</w:t>
      </w:r>
      <w:r>
        <w:rPr>
          <w:sz w:val="26"/>
        </w:rPr>
        <w:t>., физический износ сетей составляет 59%, количество аварий в системах водоснабжения п. Пограничный в 2020 г. – 16, 2021 г. – 19, в 2022 г. – 15.</w:t>
      </w:r>
    </w:p>
    <w:p>
      <w:pPr>
        <w:pStyle w:val="ConsPlusNormal2"/>
        <w:widowControl/>
        <w:numPr>
          <w:ilvl w:val="0"/>
          <w:numId w:val="0"/>
        </w:numPr>
        <w:spacing w:lineRule="auto" w:line="276"/>
        <w:ind w:left="0" w:right="0" w:firstLine="540"/>
        <w:jc w:val="both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Вода из подземных источников не соответствует требованиям СанПиН по содержанию железа.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</w:r>
    </w:p>
    <w:p>
      <w:pPr>
        <w:pStyle w:val="ConsPlusNormal2"/>
        <w:widowControl/>
        <w:numPr>
          <w:ilvl w:val="0"/>
          <w:numId w:val="0"/>
        </w:numPr>
        <w:spacing w:lineRule="auto" w:line="276"/>
        <w:ind w:left="0" w:right="0" w:firstLine="540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1.4. Теплоснабжение</w:t>
      </w:r>
    </w:p>
    <w:p>
      <w:pPr>
        <w:pStyle w:val="Normal"/>
        <w:spacing w:lineRule="auto" w:line="276"/>
        <w:ind w:left="0" w:right="0" w:firstLine="708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ind w:left="0" w:right="0" w:firstLine="709"/>
        <w:jc w:val="both"/>
        <w:rPr>
          <w:sz w:val="26"/>
        </w:rPr>
      </w:pPr>
      <w:r>
        <w:rPr>
          <w:sz w:val="26"/>
        </w:rPr>
        <w:t>На территории Пограничного муниципального округа теплоснабжающей и теплосетевой организацией является тепловой район «Пограничный» Михайловского филиала КГУП «Примтеплоэнерго», расположено восемнадцать котельных, в том числе работающих на мазуте две, на угле шестнадцать.</w:t>
      </w:r>
      <w:r>
        <w:rPr>
          <w:color w:val="252525"/>
          <w:sz w:val="26"/>
        </w:rPr>
        <w:t xml:space="preserve"> </w:t>
      </w:r>
    </w:p>
    <w:p>
      <w:pPr>
        <w:pStyle w:val="Normal"/>
        <w:spacing w:lineRule="auto" w:line="276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jc w:val="center"/>
        <w:rPr>
          <w:sz w:val="26"/>
        </w:rPr>
      </w:pPr>
      <w:r>
        <w:rPr>
          <w:sz w:val="26"/>
        </w:rPr>
        <w:t>1.5. Характеристика  проблемы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Несмотря на проводимые мероприятия, деятельность коммунального комплекса характеризуется низким качеством предоставляемых услуг, неэффективным использованием природных ресурсов вследствие сверхнормативных потерь.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 xml:space="preserve">Причинами возникновения этих проблем являются следующие факторы: 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износ сетей составляет 59,0 %,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потери в сетях водопровода достигают более 30 %.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 xml:space="preserve">    </w:t>
      </w:r>
      <w:r>
        <w:rPr>
          <w:sz w:val="26"/>
        </w:rPr>
        <w:t xml:space="preserve">Изношенные сети являются причинами частых аварий, что приводит к перерывам предоставления коммунальных услуг населению. 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 xml:space="preserve">          </w:t>
      </w:r>
      <w:r>
        <w:rPr>
          <w:sz w:val="26"/>
        </w:rPr>
        <w:t xml:space="preserve">Модернизация и капитальный ремонт объектов и сооружений коммунального комплекса позволит: 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снизить затраты электроэнергии на подачу и транспортировку ресурсов;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снизить уровень износа основных фондов;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снизить эксплуатационные затраты на ремонт и обслуживание;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снизить потери в сетях;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уменьшить количество аварийных ситуаций;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повысить пропускную способность трубопроводов;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обеспечить круглосуточную подачу коммунальных ресурсов населению, улучшить их качество.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Планово-предупредительный ремонт сетей и оборудования систем  водоснабжения, коммунальной  энергетики практически полностью уступил место аварийно-восстановительным работам. Это ведет к снижению надежности поставки услуг потребителю.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При этом стоимость коммунальных услуг для населения в последние годы значительно возросла. В большинстве случаев  имеет место затратный метод формирования тарифов на услуги теплоснабжения, водоснабжения.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Еще одной причиной высокого уровня износа объектов коммунальной инфраструктуры является недоступность долгосрочных  инвестиционных ресурсов для организаций коммунального комплекса. Как следствие, у 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позволило бы организациям коммунального комплекса снизить издержки предоставления коммунальных услуг за счет модернизации объектов коммунальной инфраструктуры  и обеспечить возвратность кредитов и окупаемость инвестиций без  значительного повышения тарифов.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модернизации объектов коммунальной инфраструктуры.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Модернизация объектов коммунальной инфраструктуры отвечает долгосрочным интересам развития округа и позволит: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обеспечить более комфортные условия проживания населения путем  повышения качества предоставляемых  коммунальных услуг;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обеспечить более рациональное использование  водных ресурсов;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улучшить экологическое состояние территории, снизить объем загрязняющих веществ, выбрасываемых в атмосферу.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jc w:val="center"/>
        <w:rPr>
          <w:sz w:val="26"/>
        </w:rPr>
      </w:pPr>
      <w:r>
        <w:rPr>
          <w:sz w:val="26"/>
        </w:rPr>
        <w:t xml:space="preserve">Раздел 2. Основные цели и задачи, сроки и этапы реализации Программы 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проживания.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Программа основана на следующих базовых принципах: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стимулирование снижения производственных затрат, повышение экономической эффективности оказания услуг и применение  энергосберегающих технологий организациями коммунального комплекса;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- софинансирование проектов модернизации объектов коммунальной инфраструктуры.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Для достижения поставленных целей предполагается решить следующие задачи:</w:t>
      </w:r>
    </w:p>
    <w:p>
      <w:pPr>
        <w:pStyle w:val="Normal"/>
        <w:spacing w:lineRule="auto" w:line="276"/>
        <w:ind w:left="0" w:right="0" w:firstLine="708"/>
        <w:rPr>
          <w:sz w:val="26"/>
        </w:rPr>
      </w:pPr>
      <w:r>
        <w:rPr>
          <w:sz w:val="26"/>
        </w:rPr>
        <w:t>- модернизация объектов коммунальной инфраструктуры;</w:t>
      </w:r>
    </w:p>
    <w:p>
      <w:pPr>
        <w:pStyle w:val="Normal"/>
        <w:spacing w:lineRule="auto" w:line="276"/>
        <w:ind w:left="0" w:right="0" w:firstLine="708"/>
        <w:rPr>
          <w:sz w:val="26"/>
        </w:rPr>
      </w:pPr>
      <w:r>
        <w:rPr>
          <w:sz w:val="26"/>
        </w:rPr>
        <w:t xml:space="preserve">- повышение эффективности управления объектами коммунальной инфраструктуры. 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 xml:space="preserve">Срок реализации Программы 2023 – 2026 годы. 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</w:r>
    </w:p>
    <w:p>
      <w:pPr>
        <w:pStyle w:val="Conspluscell3"/>
        <w:spacing w:lineRule="auto" w:line="276" w:before="280" w:after="280"/>
        <w:jc w:val="center"/>
        <w:rPr>
          <w:sz w:val="26"/>
        </w:rPr>
      </w:pPr>
      <w:r>
        <w:rPr>
          <w:sz w:val="26"/>
        </w:rPr>
        <w:t>Раздел 3. Основные направления реализации Программы  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 xml:space="preserve">       </w:t>
      </w:r>
      <w:r>
        <w:rPr>
          <w:sz w:val="26"/>
        </w:rPr>
        <w:t>Программа включает в себя комплекс скоординированных мероприятий, охватывающих основные аспекты деятельности органа местного самоуправления, необходимые для содержания и модернизации сетей водоснабжения, водоотведения и теплоснабжения.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 xml:space="preserve">          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 xml:space="preserve">       </w:t>
      </w:r>
      <w:r>
        <w:rPr>
          <w:sz w:val="26"/>
        </w:rPr>
        <w:t xml:space="preserve">Исходя из анализа существующего положения дел в сетях водоснабжения, водоотведения и теплоснабжения, целями Программы предусматриваются основные направления ее реализации: </w:t>
      </w:r>
    </w:p>
    <w:p>
      <w:pPr>
        <w:pStyle w:val="Normal"/>
        <w:spacing w:lineRule="auto" w:line="276"/>
        <w:ind w:left="0" w:right="0" w:firstLine="708"/>
        <w:rPr>
          <w:sz w:val="26"/>
        </w:rPr>
      </w:pPr>
      <w:r>
        <w:rPr>
          <w:sz w:val="26"/>
        </w:rPr>
        <w:t>- содержание и ремонт сетей водоснабжения, водоотведения и теплоснабжения;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 xml:space="preserve">- развитие и совершенствование сетей водоснабжения, водоотведения 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 xml:space="preserve">и теплоснабжения; 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ab/>
        <w:t xml:space="preserve">- покупка новой спецтехники для муниципальных казенных учреждений и унитарных предприятий Пограничного муниципального округа. 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</w:r>
    </w:p>
    <w:p>
      <w:pPr>
        <w:pStyle w:val="Conspluscell3"/>
        <w:spacing w:lineRule="auto" w:line="276" w:before="280" w:after="280"/>
        <w:ind w:left="0" w:right="0" w:firstLine="708"/>
        <w:jc w:val="center"/>
        <w:rPr>
          <w:sz w:val="26"/>
        </w:rPr>
      </w:pPr>
      <w:r>
        <w:rPr>
          <w:sz w:val="26"/>
        </w:rPr>
        <w:t>Раздел 4. Механизм реализации и управления Программой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 xml:space="preserve">      </w:t>
      </w:r>
      <w:r>
        <w:rPr>
          <w:sz w:val="26"/>
        </w:rPr>
        <w:t xml:space="preserve">Механизм реализации Программы включает в себя систему комплексных мероприятий. 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 xml:space="preserve">           </w:t>
      </w:r>
      <w:r>
        <w:rPr>
          <w:sz w:val="26"/>
        </w:rPr>
        <w:t xml:space="preserve">Реализация Программы предусматривает целевое использование бюджетных средств в соответствии с поставленными задачами,  оценку эффективности расходования бюджетных средств. 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 xml:space="preserve">         </w:t>
      </w:r>
      <w:r>
        <w:rPr>
          <w:sz w:val="26"/>
        </w:rPr>
        <w:t xml:space="preserve">Администрация   Пограничного    муниципального   округа   осуществляет контроль за целевым использованием бюджетных средств, направленных на реализацию данной Программы,  и качеством выполненных работ по содержанию и ремонту сетей водоснабжения, водоотведения и теплоснабжения. 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 xml:space="preserve">     </w:t>
      </w:r>
      <w:r>
        <w:rPr>
          <w:sz w:val="26"/>
        </w:rPr>
        <w:t xml:space="preserve">Основными вопросами, подлежащими контролю в процессе реализации Программы, являются: </w:t>
      </w:r>
    </w:p>
    <w:p>
      <w:pPr>
        <w:pStyle w:val="Normal"/>
        <w:spacing w:lineRule="auto" w:line="276"/>
        <w:ind w:left="0" w:right="0" w:firstLine="850"/>
        <w:jc w:val="both"/>
        <w:rPr>
          <w:sz w:val="26"/>
        </w:rPr>
      </w:pPr>
      <w:r>
        <w:rPr>
          <w:sz w:val="26"/>
        </w:rPr>
        <w:t xml:space="preserve">- эффективное и целевое использование бюджетных средств; </w:t>
      </w:r>
    </w:p>
    <w:p>
      <w:pPr>
        <w:pStyle w:val="Normal"/>
        <w:spacing w:lineRule="auto" w:line="276"/>
        <w:ind w:left="0" w:right="0" w:firstLine="850"/>
        <w:jc w:val="both"/>
        <w:rPr>
          <w:sz w:val="26"/>
        </w:rPr>
      </w:pPr>
      <w:r>
        <w:rPr>
          <w:sz w:val="26"/>
        </w:rPr>
        <w:t xml:space="preserve">-соблюдение законодательства Российской Федерации при проведении торгов,  заключении муниципальных контрактов на выполнение работ по содержанию и ремонту сетей водоснабжения, водоотведения и теплоснабжения  с подрядной организацией; </w:t>
      </w:r>
    </w:p>
    <w:p>
      <w:pPr>
        <w:pStyle w:val="Normal"/>
        <w:spacing w:lineRule="auto" w:line="276"/>
        <w:ind w:left="0" w:right="0" w:firstLine="850"/>
        <w:jc w:val="both"/>
        <w:rPr>
          <w:sz w:val="26"/>
        </w:rPr>
      </w:pPr>
      <w:r>
        <w:rPr>
          <w:sz w:val="26"/>
        </w:rPr>
        <w:t xml:space="preserve">- соблюдение финансовой дисциплины при финансировании работ; </w:t>
      </w:r>
    </w:p>
    <w:p>
      <w:pPr>
        <w:pStyle w:val="Normal"/>
        <w:spacing w:lineRule="auto" w:line="276"/>
        <w:ind w:left="0" w:right="0" w:firstLine="850"/>
        <w:jc w:val="both"/>
        <w:rPr>
          <w:sz w:val="26"/>
        </w:rPr>
      </w:pPr>
      <w:r>
        <w:rPr>
          <w:sz w:val="26"/>
        </w:rPr>
        <w:t xml:space="preserve">- осуществление контроля за соблюдением требований строительных норм и правил, государственных стандартов  и технических регламентов; </w:t>
      </w:r>
    </w:p>
    <w:p>
      <w:pPr>
        <w:pStyle w:val="Normal"/>
        <w:spacing w:lineRule="auto" w:line="276"/>
        <w:ind w:left="0" w:right="0" w:firstLine="850"/>
        <w:jc w:val="both"/>
        <w:rPr>
          <w:sz w:val="26"/>
        </w:rPr>
      </w:pPr>
      <w:r>
        <w:rPr>
          <w:sz w:val="26"/>
        </w:rPr>
        <w:t xml:space="preserve">- многоступенчатый контроль качества работ, включающий в себя контроль лабораторий и технических служб подрядчика и заказчика; </w:t>
      </w:r>
    </w:p>
    <w:p>
      <w:pPr>
        <w:pStyle w:val="Normal"/>
        <w:spacing w:lineRule="auto" w:line="276"/>
        <w:ind w:left="0" w:right="0" w:firstLine="850"/>
        <w:jc w:val="both"/>
        <w:rPr>
          <w:sz w:val="26"/>
        </w:rPr>
      </w:pPr>
      <w:r>
        <w:rPr>
          <w:sz w:val="26"/>
        </w:rPr>
        <w:t>- гарантийные обязательства подрядных организаций по поддержанию требуемого состояния объектов в течение установленного срока.  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> 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jc w:val="center"/>
        <w:rPr>
          <w:sz w:val="26"/>
        </w:rPr>
      </w:pPr>
      <w:r>
        <w:rPr>
          <w:sz w:val="26"/>
        </w:rPr>
        <w:t>Раздел 5. Ресурсное обеспечение Программы</w:t>
      </w:r>
    </w:p>
    <w:p>
      <w:pPr>
        <w:pStyle w:val="Normal"/>
        <w:spacing w:lineRule="auto" w:line="276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jc w:val="both"/>
        <w:rPr>
          <w:sz w:val="26"/>
        </w:rPr>
      </w:pPr>
      <w:r>
        <w:rPr>
          <w:sz w:val="26"/>
        </w:rPr>
        <w:t xml:space="preserve">          </w:t>
      </w:r>
      <w:r>
        <w:rPr>
          <w:sz w:val="26"/>
        </w:rPr>
        <w:t>Ресурсное обеспечение Программы изложено в Приложении № 1 к Программе.</w:t>
      </w:r>
    </w:p>
    <w:p>
      <w:pPr>
        <w:pStyle w:val="Normal"/>
        <w:jc w:val="both"/>
        <w:rPr>
          <w:sz w:val="26"/>
        </w:rPr>
      </w:pPr>
      <w:r>
        <w:rPr>
          <w:sz w:val="26"/>
        </w:rPr>
      </w:r>
    </w:p>
    <w:p>
      <w:pPr>
        <w:pStyle w:val="Normal"/>
        <w:jc w:val="both"/>
        <w:rPr>
          <w:sz w:val="26"/>
          <w:shd w:fill="FFD821" w:val="clear"/>
        </w:rPr>
      </w:pPr>
      <w:r>
        <w:rPr>
          <w:sz w:val="26"/>
          <w:shd w:fill="FFD821" w:val="clear"/>
        </w:rPr>
      </w:r>
    </w:p>
    <w:p>
      <w:pPr>
        <w:pStyle w:val="Normal"/>
        <w:jc w:val="both"/>
        <w:rPr>
          <w:sz w:val="26"/>
          <w:shd w:fill="FFD821" w:val="clear"/>
        </w:rPr>
      </w:pPr>
      <w:r>
        <w:rPr>
          <w:sz w:val="26"/>
          <w:shd w:fill="FFD821" w:val="clear"/>
        </w:rPr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  <w:t xml:space="preserve">        </w:t>
      </w:r>
      <w:r>
        <w:rPr>
          <w:sz w:val="26"/>
        </w:rPr>
        <w:t>В ходе реализации Программы объем финансирования отдельных мероприятий  подлежит корректировке на основе анализа полученных результатов с учетом выделенных бюджетных средств.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right="0" w:hanging="0"/>
        <w:jc w:val="center"/>
        <w:outlineLvl w:val="1"/>
        <w:rPr>
          <w:sz w:val="26"/>
        </w:rPr>
      </w:pPr>
      <w:r>
        <w:rPr>
          <w:sz w:val="26"/>
        </w:rPr>
        <w:t>  </w:t>
      </w:r>
      <w:r>
        <w:rPr>
          <w:sz w:val="26"/>
        </w:rPr>
        <w:t>Раздел 6. Оценка эффективности реализации Программы </w:t>
      </w:r>
    </w:p>
    <w:p>
      <w:pPr>
        <w:pStyle w:val="Normal"/>
        <w:numPr>
          <w:ilvl w:val="0"/>
          <w:numId w:val="0"/>
        </w:numPr>
        <w:spacing w:lineRule="auto" w:line="276"/>
        <w:ind w:left="0" w:right="0" w:hanging="0"/>
        <w:jc w:val="center"/>
        <w:outlineLvl w:val="1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 xml:space="preserve">1. Успешное выполнение мероприятий Программы позволит обеспечить: </w:t>
      </w:r>
    </w:p>
    <w:p>
      <w:pPr>
        <w:pStyle w:val="Normal"/>
        <w:spacing w:lineRule="auto" w:line="276"/>
        <w:ind w:left="709" w:right="0" w:hanging="0"/>
        <w:rPr>
          <w:sz w:val="26"/>
        </w:rPr>
      </w:pPr>
      <w:r>
        <w:rPr>
          <w:sz w:val="26"/>
        </w:rPr>
        <w:t>- снижение потерь в сетях;</w:t>
      </w:r>
    </w:p>
    <w:p>
      <w:pPr>
        <w:pStyle w:val="Normal"/>
        <w:spacing w:lineRule="auto" w:line="276"/>
        <w:ind w:left="709" w:right="0" w:hanging="0"/>
        <w:rPr>
          <w:sz w:val="26"/>
        </w:rPr>
      </w:pPr>
      <w:r>
        <w:rPr>
          <w:sz w:val="26"/>
        </w:rPr>
        <w:t xml:space="preserve">- уменьшение количества аварийных ситуаций до 1 на 5 км сетей; </w:t>
      </w:r>
    </w:p>
    <w:p>
      <w:pPr>
        <w:pStyle w:val="Normal"/>
        <w:spacing w:lineRule="auto" w:line="276"/>
        <w:ind w:left="709" w:right="0" w:hanging="0"/>
        <w:rPr>
          <w:sz w:val="26"/>
        </w:rPr>
      </w:pPr>
      <w:r>
        <w:rPr>
          <w:sz w:val="26"/>
        </w:rPr>
        <w:t>- повышение  пропускной способности сетей;</w:t>
      </w:r>
    </w:p>
    <w:p>
      <w:pPr>
        <w:pStyle w:val="Normal"/>
        <w:spacing w:lineRule="auto" w:line="276"/>
        <w:ind w:left="709" w:right="0" w:hanging="0"/>
        <w:rPr>
          <w:sz w:val="26"/>
        </w:rPr>
      </w:pPr>
      <w:r>
        <w:rPr>
          <w:sz w:val="26"/>
        </w:rPr>
        <w:t>- уменьшение доли аварийных трубопроводов к общей протяженности.</w:t>
      </w:r>
    </w:p>
    <w:p>
      <w:pPr>
        <w:pStyle w:val="Normal"/>
        <w:spacing w:lineRule="auto" w:line="276"/>
        <w:ind w:left="0" w:right="0" w:firstLine="708"/>
        <w:rPr>
          <w:sz w:val="26"/>
        </w:rPr>
      </w:pPr>
      <w:r>
        <w:rPr>
          <w:sz w:val="26"/>
        </w:rPr>
        <w:t xml:space="preserve">2. В результате капитального ремонта водопроводных сетей обеспечится  бесперебойная подача воды населению. </w:t>
      </w:r>
    </w:p>
    <w:p>
      <w:pPr>
        <w:pStyle w:val="Normal"/>
        <w:spacing w:lineRule="auto" w:line="276"/>
        <w:ind w:left="0" w:right="0" w:firstLine="708"/>
        <w:rPr>
          <w:sz w:val="26"/>
        </w:rPr>
      </w:pPr>
      <w:r>
        <w:rPr>
          <w:sz w:val="26"/>
        </w:rPr>
        <w:t>3. Выполнение Программы позволит обеспечить более комфортные условия проживания населения Пограничного муниципального округа путем повышения качества предоставляемых услуг.</w:t>
      </w:r>
    </w:p>
    <w:p>
      <w:pPr>
        <w:pStyle w:val="Normal"/>
        <w:spacing w:lineRule="auto" w:line="276"/>
        <w:ind w:left="0" w:right="0" w:firstLine="708"/>
        <w:rPr>
          <w:sz w:val="26"/>
        </w:rPr>
      </w:pPr>
      <w:r>
        <w:rPr>
          <w:sz w:val="26"/>
        </w:rPr>
        <w:t>Повысится безопасность эксплуатации и надежность работы оборудования.</w:t>
      </w:r>
    </w:p>
    <w:p>
      <w:pPr>
        <w:pStyle w:val="Normal"/>
        <w:spacing w:lineRule="auto" w:line="276"/>
        <w:ind w:left="0" w:right="0" w:firstLine="708"/>
        <w:rPr>
          <w:sz w:val="26"/>
        </w:rPr>
      </w:pPr>
      <w:r>
        <w:rPr>
          <w:sz w:val="26"/>
        </w:rPr>
        <w:t>Сократится количество аварий в коммунальных сетях.</w:t>
      </w:r>
    </w:p>
    <w:p>
      <w:pPr>
        <w:pStyle w:val="Normal"/>
        <w:spacing w:lineRule="auto" w:line="276"/>
        <w:ind w:left="0" w:right="0" w:firstLine="708"/>
        <w:rPr>
          <w:sz w:val="26"/>
        </w:rPr>
      </w:pPr>
      <w:r>
        <w:rPr>
          <w:sz w:val="26"/>
        </w:rPr>
        <w:t>Обеспечится более рациональное использование водных ресурсов.</w:t>
      </w:r>
    </w:p>
    <w:p>
      <w:pPr>
        <w:pStyle w:val="Normal"/>
        <w:spacing w:lineRule="auto" w:line="276"/>
        <w:ind w:left="0" w:right="0" w:firstLine="708"/>
        <w:rPr>
          <w:sz w:val="26"/>
        </w:rPr>
      </w:pPr>
      <w:r>
        <w:rPr>
          <w:sz w:val="26"/>
        </w:rPr>
        <w:t>Улучшится качество питьевой воды.</w:t>
      </w:r>
    </w:p>
    <w:p>
      <w:pPr>
        <w:pStyle w:val="Normal"/>
        <w:spacing w:lineRule="auto" w:line="276"/>
        <w:ind w:left="0" w:right="0" w:firstLine="708"/>
        <w:rPr>
          <w:sz w:val="26"/>
        </w:rPr>
      </w:pPr>
      <w:r>
        <w:rPr>
          <w:sz w:val="26"/>
        </w:rPr>
        <w:t>Обеспечится круглосуточная подача воды потребителям.</w:t>
      </w:r>
    </w:p>
    <w:p>
      <w:pPr>
        <w:pStyle w:val="Normal"/>
        <w:spacing w:lineRule="auto" w:line="276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  <w:t>Поставленные задачи в рамках Программы определяются следующими индикаторами:</w:t>
      </w:r>
    </w:p>
    <w:p>
      <w:pPr>
        <w:pStyle w:val="Normal"/>
        <w:spacing w:lineRule="auto" w:line="276"/>
        <w:ind w:left="0" w:right="0" w:firstLine="708"/>
        <w:jc w:val="both"/>
        <w:rPr>
          <w:sz w:val="26"/>
        </w:rPr>
      </w:pPr>
      <w:r>
        <w:rPr>
          <w:sz w:val="26"/>
        </w:rPr>
      </w:r>
    </w:p>
    <w:tbl>
      <w:tblPr>
        <w:tblStyle w:val="Style_4"/>
        <w:tblW w:w="9245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777"/>
        <w:gridCol w:w="1410"/>
        <w:gridCol w:w="1089"/>
        <w:gridCol w:w="1135"/>
        <w:gridCol w:w="1133"/>
        <w:gridCol w:w="1136"/>
      </w:tblGrid>
      <w:tr>
        <w:trPr>
          <w:trHeight w:val="62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п/п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Наименование индикатора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Единица   измерения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Показа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2023 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Показа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2024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Показа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2025 г.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Показа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тели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2026 г.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Снижение процента износа объектов коммунальной инфраструктуры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%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5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Количество новых (реконструированных) сооружений.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шт.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6"/>
              </w:rPr>
            </w:pPr>
            <w:r>
              <w:rPr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6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-</w:t>
            </w:r>
          </w:p>
        </w:tc>
      </w:tr>
    </w:tbl>
    <w:p>
      <w:pPr>
        <w:pStyle w:val="Normal"/>
        <w:spacing w:lineRule="auto" w:line="276"/>
        <w:rPr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851" w:gutter="0" w:header="709" w:top="851" w:footer="0" w:bottom="425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jc w:val="center"/>
      <w:rPr/>
    </w:pPr>
    <w:r>
      <w:rPr/>
    </w:r>
  </w:p>
  <w:p>
    <w:pPr>
      <w:pStyle w:val="Style1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11">
    <w:name w:val="Обычный1"/>
    <w:link w:val="17"/>
    <w:qFormat/>
    <w:rPr>
      <w:sz w:val="24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DefaultParagraphFont1"/>
    <w:qFormat/>
    <w:rPr/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Style9">
    <w:name w:val="Знак"/>
    <w:link w:val="Style18"/>
    <w:qFormat/>
    <w:rPr>
      <w:rFonts w:ascii="Tahoma" w:hAnsi="Tahoma"/>
      <w:sz w:val="20"/>
    </w:rPr>
  </w:style>
  <w:style w:type="character" w:styleId="ConsPlusCell">
    <w:name w:val="ConsPlusCell"/>
    <w:link w:val="ConsPlusCell2"/>
    <w:qFormat/>
    <w:rPr>
      <w:rFonts w:ascii="Arial" w:hAnsi="Arial"/>
    </w:rPr>
  </w:style>
  <w:style w:type="character" w:styleId="NormalWeb">
    <w:name w:val="Normal (Web)"/>
    <w:link w:val="NormalWeb1"/>
    <w:qFormat/>
    <w:rPr/>
  </w:style>
  <w:style w:type="character" w:styleId="ConsPlusTitle">
    <w:name w:val="ConsPlusTitle"/>
    <w:link w:val="ConsPlusTitle2"/>
    <w:qFormat/>
    <w:rPr>
      <w:b/>
      <w:sz w:val="24"/>
    </w:rPr>
  </w:style>
  <w:style w:type="character" w:styleId="Footer">
    <w:name w:val="Footer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12">
    <w:name w:val="Выделение1"/>
    <w:link w:val="18"/>
    <w:qFormat/>
    <w:rPr>
      <w:i/>
    </w:rPr>
  </w:style>
  <w:style w:type="character" w:styleId="ConsPlusNonformat">
    <w:name w:val="ConsPlusNonformat"/>
    <w:link w:val="ConsPlusNonformat2"/>
    <w:qFormat/>
    <w:rPr>
      <w:rFonts w:ascii="Courier New" w:hAnsi="Courier New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10">
    <w:name w:val="Интернет-ссылка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sPlusNormal">
    <w:name w:val="ConsPlusNormal"/>
    <w:link w:val="ConsPlusNormal2"/>
    <w:qFormat/>
    <w:rPr>
      <w:rFonts w:ascii="Arial" w:hAnsi="Arial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</w:rPr>
  </w:style>
  <w:style w:type="character" w:styleId="13">
    <w:name w:val="Строгий1"/>
    <w:link w:val="110"/>
    <w:qFormat/>
    <w:rPr>
      <w:b/>
    </w:rPr>
  </w:style>
  <w:style w:type="character" w:styleId="Consplusnonformat1">
    <w:name w:val="consplusnonformat"/>
    <w:link w:val="Consplusnonformat3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splusnormal1">
    <w:name w:val="consplusnormal"/>
    <w:link w:val="Consplusnormal3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sTitle">
    <w:name w:val="ConsTitle"/>
    <w:link w:val="ConsTitle1"/>
    <w:qFormat/>
    <w:rPr>
      <w:rFonts w:ascii="Arial" w:hAnsi="Arial"/>
      <w:b/>
      <w:sz w:val="16"/>
    </w:rPr>
  </w:style>
  <w:style w:type="character" w:styleId="Conspluscell1">
    <w:name w:val="conspluscell"/>
    <w:link w:val="Conspluscell3"/>
    <w:qFormat/>
    <w:rPr/>
  </w:style>
  <w:style w:type="character" w:styleId="Consplustitle1">
    <w:name w:val="consplustitle"/>
    <w:link w:val="Consplustitle3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14">
    <w:name w:val="Гиперссылка1"/>
    <w:link w:val="111"/>
    <w:qFormat/>
    <w:rPr>
      <w:color w:val="0000FF"/>
      <w:u w:val="single"/>
    </w:rPr>
  </w:style>
  <w:style w:type="character" w:styleId="Printc">
    <w:name w:val="printc"/>
    <w:link w:val="Printc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15">
    <w:name w:val="Основной шрифт абзаца1"/>
    <w:link w:val="112"/>
    <w:qFormat/>
    <w:rPr/>
  </w:style>
  <w:style w:type="character" w:styleId="16">
    <w:name w:val="Номер строки1"/>
    <w:basedOn w:val="15"/>
    <w:link w:val="113"/>
    <w:qFormat/>
    <w:rPr/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Обычный1"/>
    <w:link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Style18">
    <w:name w:val="Знак"/>
    <w:basedOn w:val="Normal"/>
    <w:link w:val="Style9"/>
    <w:qFormat/>
    <w:pPr>
      <w:spacing w:beforeAutospacing="1" w:afterAutospacing="1"/>
    </w:pPr>
    <w:rPr>
      <w:rFonts w:ascii="Tahoma" w:hAnsi="Tahoma"/>
      <w:sz w:val="20"/>
    </w:rPr>
  </w:style>
  <w:style w:type="paragraph" w:styleId="ConsPlusCell2">
    <w:name w:val="ConsPlusCell"/>
    <w:link w:val="ConsPlusCel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beforeAutospacing="1" w:afterAutospacing="1"/>
    </w:pPr>
    <w:rPr/>
  </w:style>
  <w:style w:type="paragraph" w:styleId="ConsPlusTitle2">
    <w:name w:val="ConsPlusTitle"/>
    <w:link w:val="ConsPlusTitle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Выделение1"/>
    <w:link w:val="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2">
    <w:name w:val="ConsPlusNonformat"/>
    <w:link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Hyper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rmal2">
    <w:name w:val="ConsPlusNormal"/>
    <w:link w:val="ConsPlusNormal"/>
    <w:qFormat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0">
    <w:name w:val="Строгий1"/>
    <w:link w:val="1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3">
    <w:name w:val="consplusnonformat"/>
    <w:basedOn w:val="Normal"/>
    <w:link w:val="Consplusnonformat1"/>
    <w:qFormat/>
    <w:pPr>
      <w:spacing w:beforeAutospacing="1" w:afterAutospacing="1"/>
    </w:pPr>
    <w:rPr/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3">
    <w:name w:val="consplusnormal"/>
    <w:basedOn w:val="Normal"/>
    <w:link w:val="Consplusnormal1"/>
    <w:qFormat/>
    <w:pPr>
      <w:spacing w:beforeAutospacing="1" w:afterAutospacing="1"/>
    </w:pPr>
    <w:rPr/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Title1">
    <w:name w:val="ConsTitle"/>
    <w:link w:val="ConsTitle"/>
    <w:qFormat/>
    <w:pPr>
      <w:widowControl w:val="false"/>
      <w:suppressAutoHyphens w:val="true"/>
      <w:bidi w:val="0"/>
      <w:spacing w:lineRule="auto" w:line="240" w:before="0" w:after="0"/>
      <w:ind w:left="0" w:right="19772" w:hanging="0"/>
      <w:jc w:val="left"/>
    </w:pPr>
    <w:rPr>
      <w:rFonts w:ascii="Arial" w:hAnsi="Arial" w:eastAsia="NSimSun" w:cs="Lucida Sans"/>
      <w:b/>
      <w:color w:val="000000"/>
      <w:spacing w:val="0"/>
      <w:kern w:val="0"/>
      <w:sz w:val="16"/>
      <w:szCs w:val="20"/>
      <w:lang w:val="ru-RU" w:eastAsia="zh-CN" w:bidi="hi-IN"/>
    </w:rPr>
  </w:style>
  <w:style w:type="paragraph" w:styleId="Conspluscell3">
    <w:name w:val="conspluscell"/>
    <w:basedOn w:val="Normal"/>
    <w:link w:val="Conspluscell1"/>
    <w:qFormat/>
    <w:pPr>
      <w:spacing w:beforeAutospacing="1" w:afterAutospacing="1"/>
    </w:pPr>
    <w:rPr/>
  </w:style>
  <w:style w:type="paragraph" w:styleId="Consplustitle3">
    <w:name w:val="consplustitle"/>
    <w:basedOn w:val="Normal"/>
    <w:link w:val="Consplustitle1"/>
    <w:qFormat/>
    <w:pPr>
      <w:spacing w:beforeAutospacing="1" w:afterAutospacing="1"/>
    </w:pPr>
    <w:rPr/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1">
    <w:name w:val="Гиперссылка1"/>
    <w:link w:val="1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Printc1">
    <w:name w:val="printc"/>
    <w:basedOn w:val="Normal"/>
    <w:link w:val="Printc"/>
    <w:qFormat/>
    <w:pPr>
      <w:spacing w:beforeAutospacing="1" w:afterAutospacing="1"/>
    </w:pPr>
    <w:rPr/>
  </w:style>
  <w:style w:type="paragraph" w:styleId="Style20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2">
    <w:name w:val="Основной шрифт абзаца1"/>
    <w:link w:val="1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Номер строки1"/>
    <w:basedOn w:val="112"/>
    <w:link w:val="16"/>
    <w:qFormat/>
    <w:pPr/>
    <w:rPr/>
  </w:style>
  <w:style w:type="paragraph" w:styleId="Style21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44">
    <w:name w:val="Table Grid"/>
    <w:basedOn w:val="Style_4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AlterOffice/3.2.9.1$Windows_X86_64 LibreOffice_project/f6fcdc9ef8f5642eaaec34925899f1250a32c141</Application>
  <AppVersion>15.0000</AppVersion>
  <Pages>7</Pages>
  <Words>1564</Words>
  <Characters>12133</Characters>
  <CharactersWithSpaces>13806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>200</cp:lastModifiedBy>
  <cp:lastPrinted>2023-03-02T15:56:09Z</cp:lastPrinted>
  <dcterms:modified xsi:type="dcterms:W3CDTF">2023-03-06T11:48:04Z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